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homa" w:cs="Tahoma" w:eastAsia="Tahoma" w:hAnsi="Tahoma"/>
          <w:color w:val="000000"/>
          <w:sz w:val="30"/>
          <w:szCs w:val="30"/>
          <w:highlight w:val="white"/>
        </w:rPr>
      </w:pPr>
      <w:r w:rsidDel="00000000" w:rsidR="00000000" w:rsidRPr="00000000">
        <w:rPr>
          <w:rFonts w:ascii="Tahoma" w:cs="Tahoma" w:eastAsia="Tahoma" w:hAnsi="Tahoma"/>
          <w:color w:val="000000"/>
          <w:sz w:val="30"/>
          <w:szCs w:val="30"/>
          <w:highlight w:val="white"/>
          <w:rtl w:val="0"/>
        </w:rPr>
        <w:t xml:space="preserve">Sct. Jørgens Kilde</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Der er opsat en tavle ved kilde, der fortæller en historie om stedet, gengivet herunder, og lyder som følger:</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 god historie</w:t>
      </w:r>
      <w:r w:rsidDel="00000000" w:rsidR="00000000" w:rsidRPr="00000000">
        <w:rPr>
          <w:rFonts w:ascii="Times New Roman" w:cs="Times New Roman" w:eastAsia="Times New Roman" w:hAnsi="Times New Roman"/>
          <w:sz w:val="24"/>
          <w:szCs w:val="24"/>
          <w:rtl w:val="0"/>
        </w:rPr>
        <w:t xml:space="preserve">: Skt. Jørgen Kilde Sankt Jørgens kilde (også kaldet Skjær Kilde) er en af de ældste kilder i Danmark. Kilden er en såkaldt helligkilde, der blev hellig omkring 1500-tallet. Efter sigende fordi en kone på vej fra Hjørring til Frederikshavn kom forbi stedet med sit blinde barn. Sagnet beretter, at de satte sig ned og pigen vaskede sig i vandet fra kilden, hvorefter hun udbrød: ”Hvor er her flot mor”! Pigen kunne herefter se igen.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Siden blev kilden viet til Sankt Jørgen og benyttet helt op til år 1904. Man betalte for brugen af kilden, og der ligger en protokol på Vendsyssel Historiske Museum over brugerne. Pengene herfra gik til de fattige i sognet. I Frederikshavn Kommune findes yderligere 3 hellige kilder: Jernkilden i Sæby, Saltkilden ved Hørby og Helligkilden ved Understed Kirke. Læs mere om fortidsminder på www.kulturarv.dk og læs mange flere historier på www.1001fortaellinger.dk Billeder fra området</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hd w:fill="ffffff" w:val="clear"/>
        <w:spacing w:after="0" w:line="480" w:lineRule="auto"/>
        <w:rPr>
          <w:rFonts w:ascii="Verdana" w:cs="Verdana" w:eastAsia="Verdana" w:hAnsi="Verdana"/>
          <w:b w:val="1"/>
          <w:color w:val="000000"/>
          <w:sz w:val="17"/>
          <w:szCs w:val="17"/>
        </w:rPr>
      </w:pPr>
      <w:r w:rsidDel="00000000" w:rsidR="00000000" w:rsidRPr="00000000">
        <w:rPr>
          <w:rFonts w:ascii="Tahoma" w:cs="Tahoma" w:eastAsia="Tahoma" w:hAnsi="Tahoma"/>
          <w:b w:val="1"/>
          <w:color w:val="ffffff"/>
          <w:sz w:val="17"/>
          <w:szCs w:val="17"/>
          <w:rtl w:val="0"/>
        </w:rPr>
        <w:t xml:space="preserve">Anlæg og 2)</w:t>
      </w:r>
      <w:r w:rsidDel="00000000" w:rsidR="00000000" w:rsidRPr="00000000">
        <w:rPr>
          <w:rtl w:val="0"/>
        </w:rPr>
      </w:r>
    </w:p>
    <w:tbl>
      <w:tblPr>
        <w:tblStyle w:val="Table1"/>
        <w:tblW w:w="5780.0" w:type="dxa"/>
        <w:jc w:val="left"/>
        <w:tblInd w:w="0.0" w:type="pct"/>
        <w:tblLayout w:type="fixed"/>
        <w:tblLook w:val="0400"/>
      </w:tblPr>
      <w:tblGrid>
        <w:gridCol w:w="5780"/>
        <w:tblGridChange w:id="0">
          <w:tblGrid>
            <w:gridCol w:w="5780"/>
          </w:tblGrid>
        </w:tblGridChange>
      </w:tblGrid>
      <w:tr>
        <w:tc>
          <w:tcPr>
            <w:tcMar>
              <w:top w:w="0.0" w:type="dxa"/>
              <w:left w:w="0.0" w:type="dxa"/>
              <w:bottom w:w="0.0" w:type="dxa"/>
              <w:right w:w="0.0" w:type="dxa"/>
            </w:tcMar>
          </w:tcPr>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Helligkilde, Historisk Tid (dateret 1067 - 2009 e.Kr.)</w:t>
            </w:r>
          </w:p>
        </w:tc>
      </w:tr>
      <w:tr>
        <w:tc>
          <w:tcPr>
            <w:tcMar>
              <w:top w:w="0.0" w:type="dxa"/>
              <w:left w:w="0.0" w:type="dxa"/>
              <w:bottom w:w="0.0" w:type="dxa"/>
              <w:right w:w="0.0" w:type="dxa"/>
            </w:tcMar>
            <w:vAlign w:val="center"/>
          </w:tcPr>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14:paraId="0000000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Mindesmærke, Historisk Tid (dateret 1067 - 2009 e.Kr.)</w:t>
            </w:r>
          </w:p>
        </w:tc>
      </w:tr>
      <w:tr>
        <w:tc>
          <w:tcPr>
            <w:tcMar>
              <w:top w:w="0.0" w:type="dxa"/>
              <w:left w:w="0.0" w:type="dxa"/>
              <w:bottom w:w="0.0" w:type="dxa"/>
              <w:right w:w="0.0" w:type="dxa"/>
            </w:tcMar>
            <w:vAlign w:val="center"/>
          </w:tcPr>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C">
      <w:pPr>
        <w:shd w:fill="ffffff" w:val="clear"/>
        <w:spacing w:after="0" w:line="480" w:lineRule="auto"/>
        <w:rPr>
          <w:rFonts w:ascii="Times New Roman" w:cs="Times New Roman" w:eastAsia="Times New Roman" w:hAnsi="Times New Roman"/>
          <w:sz w:val="24"/>
          <w:szCs w:val="24"/>
        </w:rPr>
      </w:pPr>
      <w:r w:rsidDel="00000000" w:rsidR="00000000" w:rsidRPr="00000000">
        <w:rPr>
          <w:rtl w:val="0"/>
        </w:rPr>
      </w:r>
    </w:p>
    <w:tbl>
      <w:tblPr>
        <w:tblStyle w:val="Table2"/>
        <w:tblW w:w="9638.0" w:type="dxa"/>
        <w:jc w:val="left"/>
        <w:tblInd w:w="0.0" w:type="pct"/>
        <w:tblLayout w:type="fixed"/>
        <w:tblLook w:val="0400"/>
      </w:tblPr>
      <w:tblGrid>
        <w:gridCol w:w="9638"/>
        <w:tblGridChange w:id="0">
          <w:tblGrid>
            <w:gridCol w:w="9638"/>
          </w:tblGrid>
        </w:tblGridChange>
      </w:tblGrid>
      <w:tr>
        <w:tc>
          <w:tcPr>
            <w:tcMar>
              <w:top w:w="0.0" w:type="dxa"/>
              <w:left w:w="0.0" w:type="dxa"/>
              <w:bottom w:w="0.0" w:type="dxa"/>
              <w:right w:w="0.0" w:type="dxa"/>
            </w:tcMar>
          </w:tcPr>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Ejerlav: Øster og Vester Skærum by St. Jørgens Kilde. Kilden fremtræder som et rundagtigt vandhul, der er ca. 2 x 3 m stort, og som skærer sig ned i den såkaldte Hellig- bakkes nordre skråning. I hullets sider ses enkelte kampe- sten. Ved kilden er opsat mindesten. Kilden ligger på den nordlige skrænt af den såkaldte Helligbakke, der nu indgår i en kommunal lystskov. Grænsen for det fredede areal går 3 m fra vandhullets kant. Ovennævnte mindesmærke må ikke fjernes, udjævnes, ændres eller beskadiges på nogen måde ved gravning, pløjning, beplantning, bebyggelse eller henlæggelse af jord, sten og affald eller på nogen anden måde forstyrres. Regulering eller ændring af kilden og dens tilløb må kun finde sted med rigsantikvarens samtykke.</w:t>
            </w:r>
          </w:p>
        </w:tc>
      </w:tr>
    </w:tbl>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til stedet:</w:t>
      </w:r>
    </w:p>
    <w:p w:rsidR="00000000" w:rsidDel="00000000" w:rsidP="00000000" w:rsidRDefault="00000000" w:rsidRPr="00000000" w14:paraId="00000011">
      <w:pP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0563c1"/>
            <w:sz w:val="24"/>
            <w:szCs w:val="24"/>
            <w:u w:val="single"/>
            <w:rtl w:val="0"/>
          </w:rPr>
          <w:t xml:space="preserve">http://naturhjoerring.dk/wp-content/uploads/2014/03/Katsig-Bakker.pdf</w:t>
        </w:r>
      </w:hyperlink>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0563c1"/>
            <w:sz w:val="24"/>
            <w:szCs w:val="24"/>
            <w:u w:val="single"/>
            <w:rtl w:val="0"/>
          </w:rPr>
          <w:t xml:space="preserve">http://www.kulturarv.dk/fundogfortidsminder/Lokalitet/191433/</w:t>
        </w:r>
      </w:hyperlink>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character" w:styleId="Hyperlink">
    <w:name w:val="Hyperlink"/>
    <w:basedOn w:val="Standardskrifttypeiafsnit"/>
    <w:uiPriority w:val="99"/>
    <w:unhideWhenUsed w:val="1"/>
    <w:rsid w:val="00896CD2"/>
    <w:rPr>
      <w:color w:val="0563c1" w:themeColor="hyperlink"/>
      <w:u w:val="single"/>
    </w:rPr>
  </w:style>
  <w:style w:type="character" w:styleId="Ulstomtale">
    <w:name w:val="Unresolved Mention"/>
    <w:basedOn w:val="Standardskrifttypeiafsnit"/>
    <w:uiPriority w:val="99"/>
    <w:semiHidden w:val="1"/>
    <w:unhideWhenUsed w:val="1"/>
    <w:rsid w:val="00896CD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naturhjoerring.dk/wp-content/uploads/2014/03/Katsig-Bakker.pdf" TargetMode="External"/><Relationship Id="rId8" Type="http://schemas.openxmlformats.org/officeDocument/2006/relationships/hyperlink" Target="http://www.kulturarv.dk/fundogfortidsminder/Lokalitet/19143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KCKFpUqWygJLnP8qxkBQH+K1Yw==">AMUW2mWZ+pd9Azb6sv7VYEEa+SgMHhrnW43e06JQMIiI941fajkkDcFKhepl1wi/fQC/LJvSb6+YhrddEQOMGNYMGrNcGezKAwiOJTGrqf2TbnejuNPGY5c=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2021-02-12T13:45:00Z</dcterms:created>
  <dc:creator>Arnold Simonsen</dc:creator>
</cp:coreProperties>
</file>